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134B" w:rsidRDefault="000E42E9">
      <w:pPr>
        <w:pStyle w:val="Titolo1"/>
        <w:jc w:val="center"/>
        <w:rPr>
          <w:rFonts w:ascii="Calibri" w:eastAsia="Calibri" w:hAnsi="Calibri" w:cs="Calibri"/>
          <w:sz w:val="32"/>
          <w:szCs w:val="32"/>
        </w:rPr>
      </w:pPr>
      <w:bookmarkStart w:id="0" w:name="_heading=h.ugld38q4pffb" w:colFirst="0" w:colLast="0"/>
      <w:bookmarkEnd w:id="0"/>
      <w:r>
        <w:rPr>
          <w:rFonts w:ascii="Calibri" w:eastAsia="Calibri" w:hAnsi="Calibri" w:cs="Calibri"/>
          <w:color w:val="C00000"/>
          <w:sz w:val="22"/>
          <w:szCs w:val="22"/>
        </w:rPr>
        <w:t xml:space="preserve">COMUNICATO STAMPA </w:t>
      </w:r>
      <w:r>
        <w:rPr>
          <w:rFonts w:ascii="Calibri" w:eastAsia="Calibri" w:hAnsi="Calibri" w:cs="Calibri"/>
          <w:color w:val="C00000"/>
          <w:sz w:val="22"/>
          <w:szCs w:val="22"/>
        </w:rPr>
        <w:br/>
      </w:r>
      <w:r>
        <w:rPr>
          <w:rFonts w:ascii="Calibri" w:eastAsia="Calibri" w:hAnsi="Calibri" w:cs="Calibri"/>
          <w:sz w:val="32"/>
          <w:szCs w:val="32"/>
        </w:rPr>
        <w:t>Povertà minorile, l'allarme di Salesiani per il sociale:</w:t>
      </w:r>
      <w:r>
        <w:rPr>
          <w:rFonts w:ascii="Calibri" w:eastAsia="Calibri" w:hAnsi="Calibri" w:cs="Calibri"/>
          <w:sz w:val="32"/>
          <w:szCs w:val="32"/>
        </w:rPr>
        <w:br/>
        <w:t xml:space="preserve"> «Un'ipoteca sul futuro del Paese. Servono scelte politiche precise»</w:t>
      </w:r>
    </w:p>
    <w:p w:rsidR="008F72F6" w:rsidRPr="008F72F6" w:rsidRDefault="008F72F6" w:rsidP="008F72F6"/>
    <w:p w:rsidR="001C134B" w:rsidRDefault="000E42E9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bCs/>
          <w:i/>
          <w:iCs/>
          <w:color w:val="000000"/>
        </w:rPr>
      </w:pPr>
      <w:r>
        <w:rPr>
          <w:rFonts w:ascii="Calibri" w:eastAsia="Calibri" w:hAnsi="Calibri" w:cs="Calibri"/>
          <w:i/>
          <w:iCs/>
          <w:color w:val="000000"/>
        </w:rPr>
        <w:t xml:space="preserve">Oltre 1,1 milioni di minori in povertà assoluta secondo i nuovi dati ISTAT. Don Francesco </w:t>
      </w:r>
      <w:proofErr w:type="spellStart"/>
      <w:r>
        <w:rPr>
          <w:rFonts w:ascii="Calibri" w:eastAsia="Calibri" w:hAnsi="Calibri" w:cs="Calibri"/>
          <w:i/>
          <w:iCs/>
          <w:color w:val="000000"/>
        </w:rPr>
        <w:t>Preite</w:t>
      </w:r>
      <w:proofErr w:type="spellEnd"/>
      <w:r>
        <w:rPr>
          <w:rFonts w:ascii="Calibri" w:eastAsia="Calibri" w:hAnsi="Calibri" w:cs="Calibri"/>
          <w:i/>
          <w:iCs/>
          <w:color w:val="000000"/>
        </w:rPr>
        <w:t>, presidente nazionale di Salesiani per il sociale: «La povertà si eredita anche attraverso le opportunità negate. È questa catena che dobbiamo spezzare».</w:t>
      </w:r>
      <w:r>
        <w:rPr>
          <w:rFonts w:ascii="Calibri" w:eastAsia="Calibri" w:hAnsi="Calibri" w:cs="Calibri"/>
          <w:i/>
          <w:iCs/>
          <w:color w:val="000000"/>
        </w:rPr>
        <w:br/>
      </w:r>
    </w:p>
    <w:p w:rsidR="008F72F6" w:rsidRDefault="000E42E9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>Roma</w:t>
      </w:r>
      <w:r>
        <w:rPr>
          <w:rFonts w:ascii="Calibri" w:eastAsia="Calibri" w:hAnsi="Calibri" w:cs="Calibri"/>
          <w:b/>
          <w:bCs/>
          <w:color w:val="000000"/>
        </w:rPr>
        <w:t>, 16 ottobre 2026</w:t>
      </w:r>
      <w:r>
        <w:rPr>
          <w:rFonts w:ascii="Calibri" w:eastAsia="Calibri" w:hAnsi="Calibri" w:cs="Calibri"/>
          <w:color w:val="000000"/>
        </w:rPr>
        <w:t xml:space="preserve"> – </w:t>
      </w:r>
      <w:r>
        <w:rPr>
          <w:rFonts w:ascii="Calibri" w:eastAsia="Calibri" w:hAnsi="Calibri" w:cs="Calibri"/>
          <w:b/>
          <w:bCs/>
          <w:color w:val="000000"/>
        </w:rPr>
        <w:t>In Italia 1.136.000 bambini e adolescenti vivono in povertà assoluta</w:t>
      </w:r>
      <w:r>
        <w:rPr>
          <w:rFonts w:ascii="Calibri" w:eastAsia="Calibri" w:hAnsi="Calibri" w:cs="Calibri"/>
          <w:color w:val="000000"/>
        </w:rPr>
        <w:t xml:space="preserve">, il 12,5% dei minori residenti: più di uno su otto. È il dato allarmante che emerge dal rapporto ISTAT sulla povertà in Italia nel 2025, pubblicato il 15 ottobre. Una </w:t>
      </w:r>
      <w:r>
        <w:rPr>
          <w:rFonts w:ascii="Calibri" w:eastAsia="Calibri" w:hAnsi="Calibri" w:cs="Calibri"/>
          <w:color w:val="000000"/>
        </w:rPr>
        <w:t xml:space="preserve">condizione che non riguarda soltanto i bisogni materiali, ma rischia di compromettere le opportunità educative e il </w:t>
      </w:r>
      <w:r w:rsidR="008F72F6">
        <w:rPr>
          <w:rFonts w:ascii="Calibri" w:eastAsia="Calibri" w:hAnsi="Calibri" w:cs="Calibri"/>
          <w:color w:val="000000"/>
        </w:rPr>
        <w:t>futuro delle nuove generazioni.</w:t>
      </w:r>
    </w:p>
    <w:p w:rsidR="008F72F6" w:rsidRDefault="008F72F6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</w:rPr>
      </w:pPr>
    </w:p>
    <w:p w:rsidR="008F72F6" w:rsidRDefault="000E42E9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>Salesiani per il sociale</w:t>
      </w:r>
      <w:r>
        <w:rPr>
          <w:rFonts w:ascii="Calibri" w:eastAsia="Calibri" w:hAnsi="Calibri" w:cs="Calibri"/>
          <w:color w:val="000000"/>
        </w:rPr>
        <w:t>, rete associativa nazionale impegnata nella tutela dei minori e nel contrasto alla</w:t>
      </w:r>
      <w:r>
        <w:rPr>
          <w:rFonts w:ascii="Calibri" w:eastAsia="Calibri" w:hAnsi="Calibri" w:cs="Calibri"/>
          <w:color w:val="000000"/>
        </w:rPr>
        <w:t xml:space="preserve"> povertà educativa, richiama le istituzioni alla necessità di interventi strutturali che uniscano sostegno economico alle famiglie, accesso ai servizi educativi e accompagnamento</w:t>
      </w:r>
      <w:r w:rsidR="008F72F6">
        <w:rPr>
          <w:rFonts w:ascii="Calibri" w:eastAsia="Calibri" w:hAnsi="Calibri" w:cs="Calibri"/>
          <w:color w:val="000000"/>
        </w:rPr>
        <w:t xml:space="preserve"> dei giovani verso l'autonomia.</w:t>
      </w:r>
    </w:p>
    <w:p w:rsidR="008F72F6" w:rsidRDefault="008F72F6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</w:rPr>
      </w:pPr>
    </w:p>
    <w:p w:rsidR="001C134B" w:rsidRDefault="000E42E9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i/>
          <w:iCs/>
          <w:color w:val="000000"/>
        </w:rPr>
        <w:t>«In Italia oltre un milione di minori vive in</w:t>
      </w:r>
      <w:r>
        <w:rPr>
          <w:rFonts w:ascii="Calibri" w:eastAsia="Calibri" w:hAnsi="Calibri" w:cs="Calibri"/>
          <w:i/>
          <w:iCs/>
          <w:color w:val="000000"/>
        </w:rPr>
        <w:t xml:space="preserve"> povertà assoluta. È un'ipoteca sul futuro del Paese: quando un bambino rinuncia a un libro, allo sport o a un percorso di studio per ragioni economiche, perdiamo tutti»</w:t>
      </w:r>
      <w:r>
        <w:rPr>
          <w:rFonts w:ascii="Calibri" w:eastAsia="Calibri" w:hAnsi="Calibri" w:cs="Calibri"/>
          <w:color w:val="000000"/>
        </w:rPr>
        <w:t xml:space="preserve">, dichiara </w:t>
      </w:r>
      <w:r>
        <w:rPr>
          <w:rFonts w:ascii="Calibri" w:eastAsia="Calibri" w:hAnsi="Calibri" w:cs="Calibri"/>
          <w:b/>
          <w:bCs/>
          <w:color w:val="000000"/>
        </w:rPr>
        <w:t xml:space="preserve">don Francesco </w:t>
      </w:r>
      <w:proofErr w:type="spellStart"/>
      <w:r>
        <w:rPr>
          <w:rFonts w:ascii="Calibri" w:eastAsia="Calibri" w:hAnsi="Calibri" w:cs="Calibri"/>
          <w:b/>
          <w:bCs/>
          <w:color w:val="000000"/>
        </w:rPr>
        <w:t>Preite</w:t>
      </w:r>
      <w:proofErr w:type="spellEnd"/>
      <w:r>
        <w:rPr>
          <w:rFonts w:ascii="Calibri" w:eastAsia="Calibri" w:hAnsi="Calibri" w:cs="Calibri"/>
          <w:b/>
          <w:bCs/>
          <w:color w:val="000000"/>
        </w:rPr>
        <w:t>, presidente nazionale di Salesiani per il sociale</w:t>
      </w:r>
      <w:r>
        <w:rPr>
          <w:rFonts w:ascii="Calibri" w:eastAsia="Calibri" w:hAnsi="Calibri" w:cs="Calibri"/>
          <w:color w:val="000000"/>
        </w:rPr>
        <w:t>.</w:t>
      </w:r>
    </w:p>
    <w:p w:rsidR="001C134B" w:rsidRDefault="001C134B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</w:rPr>
      </w:pPr>
    </w:p>
    <w:p w:rsidR="008F72F6" w:rsidRDefault="000E42E9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i/>
          <w:iCs/>
          <w:color w:val="000000"/>
        </w:rPr>
        <w:t>«Questi dati chiedono scelte politiche precise: sostenere il reddito delle famiglie, rendere accessibili i servizi educativi, accompagnare i ragazzi fino alla formazione e al lavoro. La povertà si eredita anche attraverso le opportunità negate. È questa ca</w:t>
      </w:r>
      <w:r>
        <w:rPr>
          <w:rFonts w:ascii="Calibri" w:eastAsia="Calibri" w:hAnsi="Calibri" w:cs="Calibri"/>
          <w:i/>
          <w:iCs/>
          <w:color w:val="000000"/>
        </w:rPr>
        <w:t>tena che dobbiamo spezzare»</w:t>
      </w:r>
      <w:r w:rsidR="008F72F6">
        <w:rPr>
          <w:rFonts w:ascii="Calibri" w:eastAsia="Calibri" w:hAnsi="Calibri" w:cs="Calibri"/>
          <w:color w:val="000000"/>
        </w:rPr>
        <w:t>.</w:t>
      </w:r>
    </w:p>
    <w:p w:rsidR="008F72F6" w:rsidRDefault="008F72F6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</w:rPr>
      </w:pPr>
    </w:p>
    <w:p w:rsidR="001C134B" w:rsidRDefault="000E42E9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>I numeri ISTAT confermano la gravità delle disuguaglianze:</w:t>
      </w:r>
      <w:r>
        <w:rPr>
          <w:rFonts w:ascii="Calibri" w:eastAsia="Calibri" w:hAnsi="Calibri" w:cs="Calibri"/>
          <w:color w:val="000000"/>
        </w:rPr>
        <w:t xml:space="preserve"> oltre 656mila famiglie con minori vivono in povertà assoluta (11,2%), mentre nel Mezzogiorno l'incidenza della povertà minorile raggiunge il 15,2%. Il disagio coinvolg</w:t>
      </w:r>
      <w:r>
        <w:rPr>
          <w:rFonts w:ascii="Calibri" w:eastAsia="Calibri" w:hAnsi="Calibri" w:cs="Calibri"/>
          <w:color w:val="000000"/>
        </w:rPr>
        <w:t>e anche i giovani adulti: quasi 1,2 milioni di persone tra i 18 e i 34 anni sono in povertà assoluta, pari al 12,1% della fascia d'età.</w:t>
      </w:r>
      <w:r>
        <w:rPr>
          <w:rFonts w:ascii="Calibri" w:eastAsia="Calibri" w:hAnsi="Calibri" w:cs="Calibri"/>
          <w:color w:val="000000"/>
        </w:rPr>
        <w:br/>
      </w:r>
    </w:p>
    <w:p w:rsidR="008F72F6" w:rsidRDefault="000E42E9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Una realtà che Salesiani per il sociale incontra quotidianamente attraverso </w:t>
      </w:r>
      <w:r>
        <w:rPr>
          <w:rFonts w:ascii="Calibri" w:eastAsia="Calibri" w:hAnsi="Calibri" w:cs="Calibri"/>
          <w:b/>
          <w:bCs/>
          <w:color w:val="000000"/>
        </w:rPr>
        <w:t>oltre 600 realtà territoriali in tutta Ital</w:t>
      </w:r>
      <w:r>
        <w:rPr>
          <w:rFonts w:ascii="Calibri" w:eastAsia="Calibri" w:hAnsi="Calibri" w:cs="Calibri"/>
          <w:b/>
          <w:bCs/>
          <w:color w:val="000000"/>
        </w:rPr>
        <w:t>ia, 112 servizi socioeducativi, tra cui 30 Case famiglia e 46 Centri diurni, raggiungendo ogni anno più di 200mila beneficiari</w:t>
      </w:r>
      <w:r>
        <w:rPr>
          <w:rFonts w:ascii="Calibri" w:eastAsia="Calibri" w:hAnsi="Calibri" w:cs="Calibri"/>
          <w:color w:val="000000"/>
        </w:rPr>
        <w:t>. Una rete di accoglienza, protezione e accompagnamento educativo che opera soprattutto accanto ai minori e ai giovani più vulnera</w:t>
      </w:r>
      <w:r w:rsidR="008F72F6">
        <w:rPr>
          <w:rFonts w:ascii="Calibri" w:eastAsia="Calibri" w:hAnsi="Calibri" w:cs="Calibri"/>
          <w:color w:val="000000"/>
        </w:rPr>
        <w:t>bili.</w:t>
      </w:r>
    </w:p>
    <w:p w:rsidR="008F72F6" w:rsidRDefault="008F72F6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</w:rPr>
      </w:pPr>
    </w:p>
    <w:p w:rsidR="001C134B" w:rsidRDefault="000E42E9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i/>
          <w:iCs/>
          <w:color w:val="000000"/>
        </w:rPr>
        <w:t>«Nelle nostre opere incontriamo giovani che hanno capacità e desideri, ma partono con troppi ostacoli. Il loro impegno ha bisogno di scuole, educatori e servizi presenti, soprattutto nei territori più fragili»</w:t>
      </w:r>
      <w:r>
        <w:rPr>
          <w:rFonts w:ascii="Calibri" w:eastAsia="Calibri" w:hAnsi="Calibri" w:cs="Calibri"/>
          <w:color w:val="000000"/>
        </w:rPr>
        <w:t xml:space="preserve">, sottolinea don </w:t>
      </w:r>
      <w:r>
        <w:rPr>
          <w:rFonts w:ascii="Calibri" w:eastAsia="Calibri" w:hAnsi="Calibri" w:cs="Calibri"/>
          <w:b/>
          <w:bCs/>
          <w:color w:val="000000"/>
        </w:rPr>
        <w:t xml:space="preserve">Francesco </w:t>
      </w:r>
      <w:proofErr w:type="spellStart"/>
      <w:r>
        <w:rPr>
          <w:rFonts w:ascii="Calibri" w:eastAsia="Calibri" w:hAnsi="Calibri" w:cs="Calibri"/>
          <w:b/>
          <w:bCs/>
          <w:color w:val="000000"/>
        </w:rPr>
        <w:t>Preite</w:t>
      </w:r>
      <w:proofErr w:type="spellEnd"/>
      <w:r>
        <w:rPr>
          <w:rFonts w:ascii="Calibri" w:eastAsia="Calibri" w:hAnsi="Calibri" w:cs="Calibri"/>
          <w:color w:val="000000"/>
        </w:rPr>
        <w:t>.</w:t>
      </w:r>
      <w:r>
        <w:rPr>
          <w:rFonts w:ascii="Calibri" w:eastAsia="Calibri" w:hAnsi="Calibri" w:cs="Calibri"/>
          <w:color w:val="000000"/>
        </w:rPr>
        <w:br/>
      </w:r>
    </w:p>
    <w:p w:rsidR="001C134B" w:rsidRDefault="000E42E9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Per </w:t>
      </w:r>
      <w:r>
        <w:rPr>
          <w:rFonts w:ascii="Calibri" w:eastAsia="Calibri" w:hAnsi="Calibri" w:cs="Calibri"/>
          <w:color w:val="000000"/>
        </w:rPr>
        <w:t xml:space="preserve">Salesiani per il sociale, </w:t>
      </w:r>
      <w:r>
        <w:rPr>
          <w:rFonts w:ascii="Calibri" w:eastAsia="Calibri" w:hAnsi="Calibri" w:cs="Calibri"/>
          <w:b/>
          <w:bCs/>
          <w:color w:val="000000"/>
        </w:rPr>
        <w:t>contrastare la povertà minorile significa fare dell'educazione una priorità delle politiche pubbliche</w:t>
      </w:r>
      <w:r>
        <w:rPr>
          <w:rFonts w:ascii="Calibri" w:eastAsia="Calibri" w:hAnsi="Calibri" w:cs="Calibri"/>
          <w:color w:val="000000"/>
        </w:rPr>
        <w:t>, rafforzando la collaborazione tra istituzioni e Terzo settore e garantendo continuità agli interventi.</w:t>
      </w:r>
    </w:p>
    <w:p w:rsidR="001C134B" w:rsidRDefault="001C134B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</w:rPr>
      </w:pPr>
    </w:p>
    <w:p w:rsidR="001C134B" w:rsidRDefault="000E42E9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i/>
          <w:iCs/>
          <w:color w:val="000000"/>
        </w:rPr>
        <w:t xml:space="preserve">«Serve un investimento </w:t>
      </w:r>
      <w:r>
        <w:rPr>
          <w:rFonts w:ascii="Calibri" w:eastAsia="Calibri" w:hAnsi="Calibri" w:cs="Calibri"/>
          <w:i/>
          <w:iCs/>
          <w:color w:val="000000"/>
        </w:rPr>
        <w:t>stabile, costruito insieme da istituzioni e Terzo settore. Il futuro di un ragazzo non può dipendere dal reddito dei genitori o dal quartiere in cui nasce. Garantirgli la possibilità di scegliere la propria strada è una responsabilità pubblica che non poss</w:t>
      </w:r>
      <w:r>
        <w:rPr>
          <w:rFonts w:ascii="Calibri" w:eastAsia="Calibri" w:hAnsi="Calibri" w:cs="Calibri"/>
          <w:i/>
          <w:iCs/>
          <w:color w:val="000000"/>
        </w:rPr>
        <w:t>iamo rinviare»</w:t>
      </w:r>
      <w:r>
        <w:rPr>
          <w:rFonts w:ascii="Calibri" w:eastAsia="Calibri" w:hAnsi="Calibri" w:cs="Calibri"/>
          <w:color w:val="000000"/>
        </w:rPr>
        <w:t xml:space="preserve">, conclude </w:t>
      </w:r>
      <w:r>
        <w:rPr>
          <w:rFonts w:ascii="Calibri" w:eastAsia="Calibri" w:hAnsi="Calibri" w:cs="Calibri"/>
          <w:b/>
          <w:bCs/>
          <w:color w:val="000000"/>
        </w:rPr>
        <w:t xml:space="preserve">don Francesco </w:t>
      </w:r>
      <w:proofErr w:type="spellStart"/>
      <w:r>
        <w:rPr>
          <w:rFonts w:ascii="Calibri" w:eastAsia="Calibri" w:hAnsi="Calibri" w:cs="Calibri"/>
          <w:b/>
          <w:bCs/>
          <w:color w:val="000000"/>
        </w:rPr>
        <w:t>Preite</w:t>
      </w:r>
      <w:proofErr w:type="spellEnd"/>
      <w:r>
        <w:rPr>
          <w:rFonts w:ascii="Calibri" w:eastAsia="Calibri" w:hAnsi="Calibri" w:cs="Calibri"/>
          <w:color w:val="000000"/>
        </w:rPr>
        <w:t>.</w:t>
      </w:r>
    </w:p>
    <w:p w:rsidR="001C134B" w:rsidRDefault="001C134B">
      <w:pPr>
        <w:jc w:val="both"/>
        <w:rPr>
          <w:rFonts w:ascii="Calibri" w:eastAsia="Calibri" w:hAnsi="Calibri" w:cs="Calibri"/>
        </w:rPr>
      </w:pPr>
      <w:bookmarkStart w:id="1" w:name="_GoBack"/>
      <w:bookmarkEnd w:id="1"/>
    </w:p>
    <w:p w:rsidR="001C134B" w:rsidRDefault="001C134B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bCs/>
          <w:sz w:val="18"/>
          <w:szCs w:val="18"/>
        </w:rPr>
      </w:pPr>
    </w:p>
    <w:p w:rsidR="001C134B" w:rsidRDefault="000E42E9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>Salesiani per il sociale</w:t>
      </w:r>
    </w:p>
    <w:p w:rsidR="008F72F6" w:rsidRDefault="000E42E9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Salesiani per il sociale è una rete associativa nazionale impegnata nella tutela dei minori e nel contrasto alla povertà educativa. Nel solco dell'esperienza educativa di don Bosco, promuove progetti e interventi di accoglienza, protezione, inclusione soci</w:t>
      </w:r>
      <w:r>
        <w:rPr>
          <w:rFonts w:ascii="Calibri" w:eastAsia="Calibri" w:hAnsi="Calibri" w:cs="Calibri"/>
          <w:color w:val="000000"/>
          <w:sz w:val="18"/>
          <w:szCs w:val="18"/>
        </w:rPr>
        <w:t>ale e accompagnamento educativo rivolti in particolare ai bambini, agli adolescenti e ai giovani più vulnerabili. Ogni anno raggiunge oltre 200mila beneficiari attraverso più di 600 realtà territoriali e 112 servizi socioeducativi, tra cui 30 Case famiglia</w:t>
      </w:r>
      <w:r w:rsidR="008F72F6">
        <w:rPr>
          <w:rFonts w:ascii="Calibri" w:eastAsia="Calibri" w:hAnsi="Calibri" w:cs="Calibri"/>
          <w:color w:val="000000"/>
          <w:sz w:val="18"/>
          <w:szCs w:val="18"/>
        </w:rPr>
        <w:t xml:space="preserve"> e 46 Centri diurni.</w:t>
      </w:r>
    </w:p>
    <w:p w:rsidR="008F72F6" w:rsidRDefault="008F72F6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18"/>
          <w:szCs w:val="18"/>
        </w:rPr>
      </w:pPr>
    </w:p>
    <w:p w:rsidR="001C134B" w:rsidRDefault="000E42E9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>Fonte dei dati:</w:t>
      </w:r>
      <w:r>
        <w:rPr>
          <w:rFonts w:ascii="Calibri" w:eastAsia="Calibri" w:hAnsi="Calibri" w:cs="Calibri"/>
          <w:color w:val="000000"/>
          <w:sz w:val="18"/>
          <w:szCs w:val="18"/>
        </w:rPr>
        <w:t xml:space="preserve"> ISTAT, </w:t>
      </w:r>
      <w:r>
        <w:rPr>
          <w:rFonts w:ascii="Calibri" w:eastAsia="Calibri" w:hAnsi="Calibri" w:cs="Calibri"/>
          <w:i/>
          <w:iCs/>
          <w:color w:val="000000"/>
          <w:sz w:val="18"/>
          <w:szCs w:val="18"/>
        </w:rPr>
        <w:t>La povertà in Italia – Anno 2025</w:t>
      </w:r>
      <w:r>
        <w:rPr>
          <w:rFonts w:ascii="Calibri" w:eastAsia="Calibri" w:hAnsi="Calibri" w:cs="Calibri"/>
          <w:color w:val="000000"/>
          <w:sz w:val="18"/>
          <w:szCs w:val="18"/>
        </w:rPr>
        <w:t>, 15 ottobre 2026.</w:t>
      </w:r>
      <w:r>
        <w:rPr>
          <w:rFonts w:ascii="Calibri" w:eastAsia="Calibri" w:hAnsi="Calibri" w:cs="Calibri"/>
          <w:sz w:val="18"/>
          <w:szCs w:val="18"/>
        </w:rPr>
        <w:t xml:space="preserve"> </w:t>
      </w:r>
      <w:hyperlink r:id="rId7">
        <w:r>
          <w:rPr>
            <w:rFonts w:ascii="Calibri" w:eastAsia="Calibri" w:hAnsi="Calibri" w:cs="Calibri"/>
            <w:color w:val="0000FF"/>
            <w:sz w:val="18"/>
            <w:szCs w:val="18"/>
            <w:u w:val="single"/>
          </w:rPr>
          <w:t>https://www.istat.it/comunicato-stampa/la-poverta-in-italia-anno-2025/</w:t>
        </w:r>
      </w:hyperlink>
      <w:r>
        <w:rPr>
          <w:rFonts w:ascii="Calibri" w:eastAsia="Calibri" w:hAnsi="Calibri" w:cs="Calibri"/>
          <w:sz w:val="18"/>
          <w:szCs w:val="18"/>
        </w:rPr>
        <w:br/>
      </w:r>
    </w:p>
    <w:p w:rsidR="001C134B" w:rsidRDefault="000E42E9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>Ufficio Stampa – Salesiani per il sociale</w:t>
      </w:r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br/>
      </w:r>
      <w:r>
        <w:rPr>
          <w:rFonts w:ascii="Calibri" w:eastAsia="Calibri" w:hAnsi="Calibri" w:cs="Calibri"/>
          <w:color w:val="000000"/>
          <w:sz w:val="18"/>
          <w:szCs w:val="18"/>
        </w:rPr>
        <w:t xml:space="preserve">Anna Martini </w:t>
      </w:r>
      <w:r>
        <w:rPr>
          <w:rFonts w:ascii="Calibri" w:eastAsia="Calibri" w:hAnsi="Calibri" w:cs="Calibri"/>
          <w:color w:val="000000"/>
          <w:sz w:val="18"/>
          <w:szCs w:val="18"/>
        </w:rPr>
        <w:br/>
      </w:r>
      <w:hyperlink r:id="rId8">
        <w:r>
          <w:rPr>
            <w:rFonts w:ascii="Calibri" w:eastAsia="Calibri" w:hAnsi="Calibri" w:cs="Calibri"/>
            <w:color w:val="0000FF"/>
            <w:sz w:val="18"/>
            <w:szCs w:val="18"/>
            <w:u w:val="single"/>
          </w:rPr>
          <w:t>anna.martini@salesianiperilsociale.it</w:t>
        </w:r>
      </w:hyperlink>
      <w:r>
        <w:rPr>
          <w:rFonts w:ascii="Calibri" w:eastAsia="Calibri" w:hAnsi="Calibri" w:cs="Calibri"/>
          <w:color w:val="000000"/>
          <w:sz w:val="18"/>
          <w:szCs w:val="18"/>
        </w:rPr>
        <w:br/>
      </w:r>
      <w:hyperlink r:id="rId9">
        <w:r>
          <w:rPr>
            <w:rFonts w:ascii="Calibri" w:eastAsia="Calibri" w:hAnsi="Calibri" w:cs="Calibri"/>
            <w:color w:val="0000FF"/>
            <w:sz w:val="18"/>
            <w:szCs w:val="18"/>
            <w:u w:val="single"/>
          </w:rPr>
          <w:t>ufficiostampa@salesianiperilsociale.it</w:t>
        </w:r>
      </w:hyperlink>
    </w:p>
    <w:sectPr w:rsidR="001C134B">
      <w:headerReference w:type="default" r:id="rId10"/>
      <w:footerReference w:type="default" r:id="rId11"/>
      <w:pgSz w:w="11910" w:h="16840"/>
      <w:pgMar w:top="440" w:right="615" w:bottom="426" w:left="522" w:header="435" w:footer="345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42E9" w:rsidRDefault="000E42E9">
      <w:r>
        <w:separator/>
      </w:r>
    </w:p>
  </w:endnote>
  <w:endnote w:type="continuationSeparator" w:id="0">
    <w:p w:rsidR="000E42E9" w:rsidRDefault="000E42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" w:fontKey="{C715A2DD-4308-46EA-B114-F6F2E6F50364}"/>
    <w:embedBold r:id="rId2" w:fontKey="{7D29D8F5-8D10-4B7B-9924-66039304CA7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3" w:fontKey="{283B7A93-F83A-443C-8317-A2A8CEA16BA7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FBE9C2A2-C88A-4E74-8155-473D80138A3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6E890863-10C9-4C8C-8DE7-2557B756BA40}"/>
    <w:embedBold r:id="rId6" w:fontKey="{87BADBA1-AC21-481B-87A1-2ABE7C7AFC21}"/>
    <w:embedItalic r:id="rId7" w:fontKey="{FFE13B3B-667F-4AC6-AF2F-632AEB60F0A2}"/>
    <w:embedBoldItalic r:id="rId8" w:fontKey="{489B14FE-4F88-4A3D-A616-D23873EE6451}"/>
  </w:font>
  <w:font w:name="Montserrat">
    <w:altName w:val="Times New Roman"/>
    <w:charset w:val="00"/>
    <w:family w:val="auto"/>
    <w:pitch w:val="default"/>
    <w:embedRegular r:id="rId9" w:fontKey="{E4EF57E4-8990-4138-BBE6-DF8F464330F0}"/>
    <w:embedBold r:id="rId10" w:fontKey="{EB5E6A3F-5AC5-4477-A900-76ECEFC588A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1" w:fontKey="{02F22A2F-B3B6-4405-AC27-F64E14AE120B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134B" w:rsidRDefault="001C134B">
    <w:pPr>
      <w:ind w:left="283"/>
      <w:rPr>
        <w:rFonts w:ascii="Montserrat" w:eastAsia="Montserrat" w:hAnsi="Montserrat" w:cs="Montserrat"/>
        <w:b/>
        <w:bCs/>
        <w:color w:val="AB191E"/>
        <w:sz w:val="20"/>
        <w:szCs w:val="20"/>
      </w:rPr>
    </w:pPr>
  </w:p>
  <w:p w:rsidR="001C134B" w:rsidRDefault="001C134B">
    <w:pPr>
      <w:ind w:left="283" w:right="281"/>
      <w:rPr>
        <w:rFonts w:ascii="Montserrat" w:eastAsia="Montserrat" w:hAnsi="Montserrat" w:cs="Montserrat"/>
        <w:b/>
        <w:bCs/>
        <w:color w:val="AB191E"/>
        <w:sz w:val="20"/>
        <w:szCs w:val="20"/>
      </w:rPr>
    </w:pPr>
  </w:p>
  <w:p w:rsidR="001C134B" w:rsidRDefault="000E42E9">
    <w:pPr>
      <w:ind w:left="283" w:right="281"/>
      <w:rPr>
        <w:rFonts w:ascii="Montserrat" w:eastAsia="Montserrat" w:hAnsi="Montserrat" w:cs="Montserrat"/>
        <w:b/>
        <w:bCs/>
        <w:color w:val="AB191E"/>
        <w:sz w:val="20"/>
        <w:szCs w:val="20"/>
      </w:rPr>
    </w:pPr>
    <w:r>
      <w:rPr>
        <w:rFonts w:ascii="Montserrat" w:eastAsia="Montserrat" w:hAnsi="Montserrat" w:cs="Montserrat"/>
        <w:b/>
        <w:bCs/>
        <w:color w:val="AB191E"/>
        <w:sz w:val="20"/>
        <w:szCs w:val="20"/>
      </w:rPr>
      <w:t>Salesiani per il sociale</w:t>
    </w:r>
  </w:p>
  <w:p w:rsidR="001C134B" w:rsidRDefault="000E42E9">
    <w:pPr>
      <w:ind w:left="283" w:right="281"/>
      <w:rPr>
        <w:rFonts w:ascii="Montserrat" w:eastAsia="Montserrat" w:hAnsi="Montserrat" w:cs="Montserrat"/>
        <w:b/>
        <w:bCs/>
        <w:sz w:val="20"/>
        <w:szCs w:val="20"/>
      </w:rPr>
    </w:pPr>
    <w:r>
      <w:rPr>
        <w:rFonts w:ascii="Montserrat" w:eastAsia="Montserrat" w:hAnsi="Montserrat" w:cs="Montserrat"/>
        <w:color w:val="AB191E"/>
        <w:sz w:val="17"/>
        <w:szCs w:val="17"/>
      </w:rPr>
      <w:t xml:space="preserve">Rete Associativa </w:t>
    </w:r>
    <w:r>
      <w:rPr>
        <w:rFonts w:ascii="Montserrat" w:eastAsia="Montserrat" w:hAnsi="Montserrat" w:cs="Montserrat"/>
        <w:color w:val="B22D31"/>
        <w:sz w:val="17"/>
        <w:szCs w:val="17"/>
      </w:rPr>
      <w:t xml:space="preserve">• </w:t>
    </w:r>
    <w:r>
      <w:rPr>
        <w:rFonts w:ascii="Montserrat" w:eastAsia="Montserrat" w:hAnsi="Montserrat" w:cs="Montserrat"/>
        <w:color w:val="AB191E"/>
        <w:sz w:val="17"/>
        <w:szCs w:val="17"/>
      </w:rPr>
      <w:t>APS</w:t>
    </w:r>
    <w:r>
      <w:rPr>
        <w:rFonts w:ascii="Montserrat" w:eastAsia="Montserrat" w:hAnsi="Montserrat" w:cs="Montserrat"/>
        <w:b/>
        <w:bCs/>
        <w:color w:val="AB191E"/>
        <w:sz w:val="20"/>
        <w:szCs w:val="20"/>
      </w:rPr>
      <w:tab/>
    </w:r>
    <w:r>
      <w:rPr>
        <w:rFonts w:ascii="Montserrat" w:eastAsia="Montserrat" w:hAnsi="Montserrat" w:cs="Montserrat"/>
        <w:b/>
        <w:bCs/>
        <w:color w:val="AB191E"/>
        <w:sz w:val="20"/>
        <w:szCs w:val="20"/>
      </w:rPr>
      <w:tab/>
    </w:r>
    <w:r>
      <w:rPr>
        <w:rFonts w:ascii="Montserrat" w:eastAsia="Montserrat" w:hAnsi="Montserrat" w:cs="Montserrat"/>
        <w:b/>
        <w:bCs/>
        <w:color w:val="AB191E"/>
        <w:sz w:val="20"/>
        <w:szCs w:val="20"/>
      </w:rPr>
      <w:tab/>
    </w:r>
    <w:r>
      <w:rPr>
        <w:rFonts w:ascii="Montserrat" w:eastAsia="Montserrat" w:hAnsi="Montserrat" w:cs="Montserrat"/>
        <w:b/>
        <w:bCs/>
        <w:color w:val="AB191E"/>
        <w:sz w:val="20"/>
        <w:szCs w:val="20"/>
      </w:rPr>
      <w:tab/>
    </w:r>
    <w:r>
      <w:rPr>
        <w:rFonts w:ascii="Montserrat" w:eastAsia="Montserrat" w:hAnsi="Montserrat" w:cs="Montserrat"/>
        <w:b/>
        <w:bCs/>
        <w:color w:val="AB191E"/>
        <w:sz w:val="20"/>
        <w:szCs w:val="20"/>
      </w:rPr>
      <w:tab/>
    </w:r>
    <w:r>
      <w:rPr>
        <w:rFonts w:ascii="Montserrat" w:eastAsia="Montserrat" w:hAnsi="Montserrat" w:cs="Montserrat"/>
        <w:b/>
        <w:bCs/>
        <w:color w:val="AB191E"/>
        <w:sz w:val="20"/>
        <w:szCs w:val="20"/>
      </w:rPr>
      <w:tab/>
    </w:r>
    <w:r>
      <w:rPr>
        <w:rFonts w:ascii="Montserrat" w:eastAsia="Montserrat" w:hAnsi="Montserrat" w:cs="Montserrat"/>
        <w:b/>
        <w:bCs/>
        <w:color w:val="AB191E"/>
        <w:sz w:val="20"/>
        <w:szCs w:val="20"/>
      </w:rPr>
      <w:tab/>
    </w:r>
    <w:r>
      <w:rPr>
        <w:rFonts w:ascii="Montserrat" w:eastAsia="Montserrat" w:hAnsi="Montserrat" w:cs="Montserrat"/>
        <w:b/>
        <w:bCs/>
        <w:color w:val="AB191E"/>
        <w:sz w:val="20"/>
        <w:szCs w:val="20"/>
      </w:rPr>
      <w:tab/>
    </w:r>
  </w:p>
  <w:p w:rsidR="001C134B" w:rsidRDefault="000E42E9">
    <w:pPr>
      <w:ind w:left="283" w:right="281"/>
      <w:rPr>
        <w:rFonts w:ascii="Montserrat" w:eastAsia="Montserrat" w:hAnsi="Montserrat" w:cs="Montserrat"/>
        <w:sz w:val="17"/>
        <w:szCs w:val="17"/>
      </w:rPr>
    </w:pPr>
    <w:r>
      <w:rPr>
        <w:rFonts w:ascii="Montserrat" w:eastAsia="Montserrat" w:hAnsi="Montserrat" w:cs="Montserrat"/>
        <w:color w:val="3E3D3C"/>
        <w:sz w:val="17"/>
        <w:szCs w:val="17"/>
      </w:rPr>
      <w:t>Via Giacomo Costamagna, 6 • 00181 Roma</w:t>
    </w:r>
    <w:r>
      <w:rPr>
        <w:noProof/>
        <w:lang w:val="it-IT"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5760000</wp:posOffset>
          </wp:positionH>
          <wp:positionV relativeFrom="paragraph">
            <wp:posOffset>72000</wp:posOffset>
          </wp:positionV>
          <wp:extent cx="152400" cy="152400"/>
          <wp:effectExtent l="0" t="0" r="0" b="0"/>
          <wp:wrapNone/>
          <wp:docPr id="21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2400" cy="152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val="it-IT"/>
      </w:rPr>
      <w:drawing>
        <wp:anchor distT="0" distB="0" distL="114300" distR="114300" simplePos="0" relativeHeight="251659264" behindDoc="0" locked="0" layoutInCell="1" hidden="0" allowOverlap="1">
          <wp:simplePos x="0" y="0"/>
          <wp:positionH relativeFrom="column">
            <wp:posOffset>5940000</wp:posOffset>
          </wp:positionH>
          <wp:positionV relativeFrom="paragraph">
            <wp:posOffset>71438</wp:posOffset>
          </wp:positionV>
          <wp:extent cx="152400" cy="152400"/>
          <wp:effectExtent l="0" t="0" r="0" b="0"/>
          <wp:wrapNone/>
          <wp:docPr id="20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2400" cy="152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val="it-IT"/>
      </w:rPr>
      <w:drawing>
        <wp:anchor distT="0" distB="0" distL="114300" distR="114300" simplePos="0" relativeHeight="251660288" behindDoc="0" locked="0" layoutInCell="1" hidden="0" allowOverlap="1">
          <wp:simplePos x="0" y="0"/>
          <wp:positionH relativeFrom="column">
            <wp:posOffset>6300000</wp:posOffset>
          </wp:positionH>
          <wp:positionV relativeFrom="paragraph">
            <wp:posOffset>71438</wp:posOffset>
          </wp:positionV>
          <wp:extent cx="152400" cy="152400"/>
          <wp:effectExtent l="0" t="0" r="0" b="0"/>
          <wp:wrapNone/>
          <wp:docPr id="24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2400" cy="152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val="it-IT"/>
      </w:rPr>
      <w:drawing>
        <wp:anchor distT="0" distB="0" distL="114300" distR="114300" simplePos="0" relativeHeight="251661312" behindDoc="0" locked="0" layoutInCell="1" hidden="0" allowOverlap="1">
          <wp:simplePos x="0" y="0"/>
          <wp:positionH relativeFrom="column">
            <wp:posOffset>6120000</wp:posOffset>
          </wp:positionH>
          <wp:positionV relativeFrom="paragraph">
            <wp:posOffset>71438</wp:posOffset>
          </wp:positionV>
          <wp:extent cx="152400" cy="152400"/>
          <wp:effectExtent l="0" t="0" r="0" b="0"/>
          <wp:wrapNone/>
          <wp:docPr id="2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2400" cy="152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val="it-IT"/>
      </w:rPr>
      <w:drawing>
        <wp:anchor distT="0" distB="0" distL="114300" distR="114300" simplePos="0" relativeHeight="251662336" behindDoc="0" locked="0" layoutInCell="1" hidden="0" allowOverlap="1">
          <wp:simplePos x="0" y="0"/>
          <wp:positionH relativeFrom="column">
            <wp:posOffset>6480000</wp:posOffset>
          </wp:positionH>
          <wp:positionV relativeFrom="paragraph">
            <wp:posOffset>72000</wp:posOffset>
          </wp:positionV>
          <wp:extent cx="152400" cy="152400"/>
          <wp:effectExtent l="0" t="0" r="0" b="0"/>
          <wp:wrapNone/>
          <wp:docPr id="25" name="image6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/>
                  <pic:cNvPicPr preferRelativeResize="0"/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2400" cy="152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1C134B" w:rsidRDefault="000E42E9">
    <w:pPr>
      <w:ind w:left="283" w:right="281"/>
      <w:rPr>
        <w:rFonts w:ascii="Montserrat" w:eastAsia="Montserrat" w:hAnsi="Montserrat" w:cs="Montserrat"/>
        <w:sz w:val="17"/>
        <w:szCs w:val="17"/>
      </w:rPr>
    </w:pPr>
    <w:r>
      <w:rPr>
        <w:rFonts w:ascii="Montserrat" w:eastAsia="Montserrat" w:hAnsi="Montserrat" w:cs="Montserrat"/>
        <w:b/>
        <w:bCs/>
        <w:color w:val="AD191C"/>
        <w:sz w:val="14"/>
        <w:szCs w:val="14"/>
      </w:rPr>
      <w:t xml:space="preserve">T </w:t>
    </w:r>
    <w:r>
      <w:rPr>
        <w:rFonts w:ascii="Montserrat" w:eastAsia="Montserrat" w:hAnsi="Montserrat" w:cs="Montserrat"/>
        <w:color w:val="3E3D3C"/>
        <w:sz w:val="17"/>
        <w:szCs w:val="17"/>
      </w:rPr>
      <w:t xml:space="preserve">06 49.40.522 • </w:t>
    </w:r>
    <w:r>
      <w:rPr>
        <w:rFonts w:ascii="Montserrat" w:eastAsia="Montserrat" w:hAnsi="Montserrat" w:cs="Montserrat"/>
        <w:b/>
        <w:bCs/>
        <w:color w:val="AD191C"/>
        <w:sz w:val="14"/>
        <w:szCs w:val="14"/>
      </w:rPr>
      <w:t xml:space="preserve">@ </w:t>
    </w:r>
    <w:hyperlink r:id="rId6">
      <w:r>
        <w:rPr>
          <w:rFonts w:ascii="Montserrat" w:eastAsia="Montserrat" w:hAnsi="Montserrat" w:cs="Montserrat"/>
          <w:color w:val="3E3D3C"/>
          <w:sz w:val="17"/>
          <w:szCs w:val="17"/>
        </w:rPr>
        <w:t>info@salesianiperilsociale.it</w:t>
      </w:r>
    </w:hyperlink>
  </w:p>
  <w:p w:rsidR="001C134B" w:rsidRDefault="000E42E9">
    <w:pPr>
      <w:ind w:left="283" w:right="285"/>
      <w:rPr>
        <w:rFonts w:ascii="Montserrat" w:eastAsia="Montserrat" w:hAnsi="Montserrat" w:cs="Montserrat"/>
        <w:b/>
        <w:bCs/>
        <w:color w:val="AD191E"/>
        <w:sz w:val="25"/>
        <w:szCs w:val="25"/>
      </w:rPr>
    </w:pPr>
    <w:r>
      <w:rPr>
        <w:rFonts w:ascii="Montserrat" w:eastAsia="Montserrat" w:hAnsi="Montserrat" w:cs="Montserrat"/>
        <w:color w:val="717170"/>
        <w:sz w:val="16"/>
        <w:szCs w:val="16"/>
      </w:rPr>
      <w:t>C.F. 97099620581</w:t>
    </w:r>
    <w:r>
      <w:rPr>
        <w:rFonts w:ascii="Montserrat" w:eastAsia="Montserrat" w:hAnsi="Montserrat" w:cs="Montserrat"/>
        <w:color w:val="717170"/>
        <w:sz w:val="16"/>
        <w:szCs w:val="16"/>
      </w:rPr>
      <w:tab/>
    </w:r>
    <w:r>
      <w:rPr>
        <w:rFonts w:ascii="Montserrat" w:eastAsia="Montserrat" w:hAnsi="Montserrat" w:cs="Montserrat"/>
        <w:color w:val="717170"/>
        <w:sz w:val="16"/>
        <w:szCs w:val="16"/>
      </w:rPr>
      <w:tab/>
    </w:r>
    <w:r>
      <w:rPr>
        <w:rFonts w:ascii="Montserrat" w:eastAsia="Montserrat" w:hAnsi="Montserrat" w:cs="Montserrat"/>
        <w:color w:val="717170"/>
        <w:sz w:val="16"/>
        <w:szCs w:val="16"/>
      </w:rPr>
      <w:tab/>
    </w:r>
    <w:r>
      <w:rPr>
        <w:rFonts w:ascii="Montserrat" w:eastAsia="Montserrat" w:hAnsi="Montserrat" w:cs="Montserrat"/>
        <w:color w:val="717170"/>
        <w:sz w:val="16"/>
        <w:szCs w:val="16"/>
      </w:rPr>
      <w:tab/>
    </w:r>
    <w:r>
      <w:rPr>
        <w:rFonts w:ascii="Montserrat" w:eastAsia="Montserrat" w:hAnsi="Montserrat" w:cs="Montserrat"/>
        <w:color w:val="717170"/>
        <w:sz w:val="16"/>
        <w:szCs w:val="16"/>
      </w:rPr>
      <w:tab/>
    </w:r>
    <w:r>
      <w:rPr>
        <w:rFonts w:ascii="Montserrat" w:eastAsia="Montserrat" w:hAnsi="Montserrat" w:cs="Montserrat"/>
        <w:color w:val="717170"/>
        <w:sz w:val="16"/>
        <w:szCs w:val="16"/>
      </w:rPr>
      <w:tab/>
      <w:t xml:space="preserve">   </w:t>
    </w:r>
    <w:r>
      <w:rPr>
        <w:rFonts w:ascii="Montserrat" w:eastAsia="Montserrat" w:hAnsi="Montserrat" w:cs="Montserrat"/>
        <w:b/>
        <w:bCs/>
        <w:color w:val="AD191E"/>
        <w:sz w:val="25"/>
        <w:szCs w:val="25"/>
      </w:rPr>
      <w:tab/>
      <w:t xml:space="preserve">                salesianiperilsociale.it</w:t>
    </w:r>
  </w:p>
  <w:p w:rsidR="001C134B" w:rsidRDefault="001C134B">
    <w:pPr>
      <w:ind w:left="283" w:right="285"/>
      <w:rPr>
        <w:rFonts w:ascii="Montserrat" w:eastAsia="Montserrat" w:hAnsi="Montserrat" w:cs="Montserrat"/>
        <w:b/>
        <w:bCs/>
        <w:color w:val="AD191E"/>
        <w:sz w:val="25"/>
        <w:szCs w:val="25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42E9" w:rsidRDefault="000E42E9">
      <w:r>
        <w:separator/>
      </w:r>
    </w:p>
  </w:footnote>
  <w:footnote w:type="continuationSeparator" w:id="0">
    <w:p w:rsidR="000E42E9" w:rsidRDefault="000E42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134B" w:rsidRDefault="001C134B">
    <w:pPr>
      <w:ind w:left="283"/>
    </w:pPr>
  </w:p>
  <w:p w:rsidR="001C134B" w:rsidRDefault="000E42E9">
    <w:pPr>
      <w:ind w:left="283"/>
    </w:pPr>
    <w:r>
      <w:rPr>
        <w:noProof/>
        <w:lang w:val="it-IT"/>
      </w:rPr>
      <w:drawing>
        <wp:inline distT="114300" distB="114300" distL="114300" distR="114300">
          <wp:extent cx="1666575" cy="516948"/>
          <wp:effectExtent l="0" t="0" r="0" b="0"/>
          <wp:docPr id="23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l="7252" t="17646" r="7426" b="16185"/>
                  <a:stretch>
                    <a:fillRect/>
                  </a:stretch>
                </pic:blipFill>
                <pic:spPr>
                  <a:xfrm>
                    <a:off x="0" y="0"/>
                    <a:ext cx="1666575" cy="51694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1C134B" w:rsidRDefault="001C134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34B"/>
    <w:rsid w:val="000E42E9"/>
    <w:rsid w:val="001C134B"/>
    <w:rsid w:val="008F7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8DACE"/>
  <w15:docId w15:val="{F164DB14-31ED-461F-ACA8-F08956B4F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="Verdana" w:hAnsi="Verdana" w:cs="Verdana"/>
        <w:sz w:val="22"/>
        <w:szCs w:val="22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spacing w:before="65" w:line="602" w:lineRule="auto"/>
      <w:ind w:left="1589"/>
    </w:pPr>
    <w:rPr>
      <w:b/>
      <w:bCs/>
      <w:sz w:val="54"/>
      <w:szCs w:val="54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uiPriority w:val="2"/>
    <w:semiHidden/>
    <w:unhideWhenUsed/>
    <w:qFormat/>
    <w:rsid w:val="00554B6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uiPriority w:val="1"/>
    <w:qFormat/>
    <w:rsid w:val="00554B67"/>
    <w:rPr>
      <w:sz w:val="17"/>
      <w:szCs w:val="17"/>
    </w:rPr>
  </w:style>
  <w:style w:type="paragraph" w:styleId="Paragrafoelenco">
    <w:name w:val="List Paragraph"/>
    <w:uiPriority w:val="1"/>
    <w:qFormat/>
    <w:rsid w:val="00554B67"/>
  </w:style>
  <w:style w:type="paragraph" w:customStyle="1" w:styleId="TableParagraph">
    <w:name w:val="Table Paragraph"/>
    <w:uiPriority w:val="1"/>
    <w:qFormat/>
    <w:rsid w:val="00554B67"/>
  </w:style>
  <w:style w:type="paragraph" w:styleId="Testofumetto">
    <w:name w:val="Balloon Text"/>
    <w:link w:val="TestofumettoCarattere"/>
    <w:uiPriority w:val="99"/>
    <w:semiHidden/>
    <w:unhideWhenUsed/>
    <w:rsid w:val="0066239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6239E"/>
    <w:rPr>
      <w:rFonts w:ascii="Tahoma" w:eastAsia="Verdana" w:hAnsi="Tahoma" w:cs="Tahoma"/>
      <w:sz w:val="16"/>
      <w:szCs w:val="16"/>
      <w:lang w:val="it-IT"/>
    </w:rPr>
  </w:style>
  <w:style w:type="paragraph" w:styleId="Intestazione">
    <w:name w:val="header"/>
    <w:link w:val="IntestazioneCarattere"/>
    <w:uiPriority w:val="99"/>
    <w:unhideWhenUsed/>
    <w:rsid w:val="00E42CC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42CCF"/>
  </w:style>
  <w:style w:type="paragraph" w:styleId="Pidipagina">
    <w:name w:val="footer"/>
    <w:link w:val="PidipaginaCarattere"/>
    <w:uiPriority w:val="99"/>
    <w:unhideWhenUsed/>
    <w:rsid w:val="00E42CC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42CCF"/>
  </w:style>
  <w:style w:type="paragraph" w:styleId="NormaleWeb">
    <w:name w:val="Normal (Web)"/>
    <w:uiPriority w:val="99"/>
    <w:semiHidden/>
    <w:unhideWhenUsed/>
    <w:rsid w:val="009B1B0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it-IT"/>
    </w:rPr>
  </w:style>
  <w:style w:type="character" w:styleId="Enfasigrassetto">
    <w:name w:val="Strong"/>
    <w:basedOn w:val="Carpredefinitoparagrafo"/>
    <w:uiPriority w:val="22"/>
    <w:qFormat/>
    <w:rsid w:val="009B1B0B"/>
    <w:rPr>
      <w:b/>
      <w:bCs/>
    </w:rPr>
  </w:style>
  <w:style w:type="character" w:styleId="Enfasicorsivo">
    <w:name w:val="Emphasis"/>
    <w:basedOn w:val="Carpredefinitoparagrafo"/>
    <w:uiPriority w:val="20"/>
    <w:qFormat/>
    <w:rsid w:val="009B1B0B"/>
    <w:rPr>
      <w:i/>
      <w:iCs/>
    </w:rPr>
  </w:style>
  <w:style w:type="character" w:styleId="Collegamentoipertestuale">
    <w:name w:val="Hyperlink"/>
    <w:basedOn w:val="Carpredefinitoparagrafo"/>
    <w:uiPriority w:val="99"/>
    <w:unhideWhenUsed/>
    <w:rsid w:val="009B1B0B"/>
    <w:rPr>
      <w:color w:val="0000FF"/>
      <w:u w:val="single"/>
    </w:rPr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na.martini@salesianiperilsocial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istat.it/comunicato-stampa/la-poverta-in-italia-anno-2025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ufficiostampa@salesianiperilsociale.it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hyperlink" Target="mailto:info@salesianiperilsociale.it" TargetMode="External"/><Relationship Id="rId5" Type="http://schemas.openxmlformats.org/officeDocument/2006/relationships/image" Target="media/image6.png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5sMFtsNOXNPNqBqvpBJequq/ReQ==">CgMxLjAyDmgudWdsZDM4cTRwZmZiOAByITFmX2hfVVpSVUxTZU9OdXVsY2Z2ZE9Henl4Q0c2dUE3cA==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644</Words>
  <Characters>3677</Characters>
  <Application>Microsoft Office Word</Application>
  <DocSecurity>0</DocSecurity>
  <Lines>30</Lines>
  <Paragraphs>8</Paragraphs>
  <ScaleCrop>false</ScaleCrop>
  <Company/>
  <LinksUpToDate>false</LinksUpToDate>
  <CharactersWithSpaces>4313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roberto errico</dc:creator>
  <cp:lastModifiedBy>Anna AM. Martini</cp:lastModifiedBy>
  <cp:revision>2</cp:revision>
  <dcterms:created xsi:type="dcterms:W3CDTF">2026-10-16T11:23:00Z</dcterms:created>
  <dcterms:modified xsi:type="dcterms:W3CDTF">2026-10-16T13:31:00Z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2024-07-10T00:00:00Z</vt:lpwstr>
  </property>
  <property fmtid="{D5CDD505-2E9C-101B-9397-08002B2CF9AE}" pid="3" name="Creator">
    <vt:lpwstr>Adobe Illustrator 27.0 (Windows)</vt:lpwstr>
  </property>
  <property fmtid="{D5CDD505-2E9C-101B-9397-08002B2CF9AE}" pid="4" name="LastSaved">
    <vt:lpwstr>2024-07-10T00:00:00Z</vt:lpwstr>
  </property>
</Properties>
</file>